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A62BB" w14:textId="77777777" w:rsidR="00855A3B" w:rsidRDefault="00855A3B" w:rsidP="007E0C89">
      <w:pPr>
        <w:spacing w:after="0"/>
      </w:pPr>
    </w:p>
    <w:p w14:paraId="669A5A60"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72CB86C" w14:textId="77777777" w:rsidR="00AE55CB" w:rsidRPr="00BF04C7" w:rsidRDefault="00AE55CB" w:rsidP="00AE55CB">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09AC0352" w14:textId="77777777" w:rsidR="00AE55CB" w:rsidRPr="00BF04C7" w:rsidRDefault="00AE55CB" w:rsidP="00AE55CB">
      <w:pPr>
        <w:spacing w:after="0"/>
        <w:ind w:right="48"/>
        <w:jc w:val="center"/>
        <w:rPr>
          <w:rFonts w:ascii="Arial" w:eastAsia="Arial" w:hAnsi="Arial" w:cs="Arial"/>
          <w:b/>
        </w:rPr>
      </w:pPr>
    </w:p>
    <w:p w14:paraId="27080C79" w14:textId="77777777" w:rsidR="00AE55CB" w:rsidRPr="00BF04C7" w:rsidRDefault="00AE55CB" w:rsidP="00AE55CB">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7AD353D2" w14:textId="77777777" w:rsidR="00AE55CB" w:rsidRPr="00BF04C7" w:rsidRDefault="00AE55CB" w:rsidP="00AE55CB">
      <w:pPr>
        <w:spacing w:after="0"/>
        <w:ind w:right="48"/>
        <w:jc w:val="both"/>
        <w:rPr>
          <w:rFonts w:ascii="Arial" w:eastAsia="Arial" w:hAnsi="Arial" w:cs="Arial"/>
          <w:b/>
        </w:rPr>
      </w:pPr>
    </w:p>
    <w:p w14:paraId="1843A5A3" w14:textId="77777777" w:rsidR="00AE55CB" w:rsidRPr="00BF04C7" w:rsidRDefault="00AE55CB" w:rsidP="00AE55CB">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76362BEA" w14:textId="77777777" w:rsidR="00AE55CB" w:rsidRPr="00BF04C7" w:rsidRDefault="00AE55CB" w:rsidP="00AE55CB">
      <w:pPr>
        <w:spacing w:after="0"/>
        <w:ind w:right="-93"/>
        <w:jc w:val="both"/>
        <w:rPr>
          <w:rFonts w:ascii="Arial" w:eastAsia="Arial" w:hAnsi="Arial" w:cs="Arial"/>
        </w:rPr>
      </w:pPr>
    </w:p>
    <w:p w14:paraId="173F97B6" w14:textId="77777777" w:rsidR="00AE55CB" w:rsidRPr="00BF04C7" w:rsidRDefault="00AE55CB" w:rsidP="00AE55CB">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7DABE393" w14:textId="77777777" w:rsidR="00AE55CB" w:rsidRPr="00BF04C7" w:rsidRDefault="00AE55CB" w:rsidP="00AE55CB">
      <w:pPr>
        <w:pBdr>
          <w:top w:val="nil"/>
          <w:left w:val="nil"/>
          <w:bottom w:val="nil"/>
          <w:right w:val="nil"/>
          <w:between w:val="nil"/>
        </w:pBdr>
        <w:spacing w:after="0"/>
        <w:ind w:right="48"/>
        <w:jc w:val="both"/>
        <w:rPr>
          <w:rFonts w:ascii="Arial" w:eastAsia="Arial" w:hAnsi="Arial" w:cs="Arial"/>
          <w:b/>
          <w:bCs/>
        </w:rPr>
      </w:pPr>
    </w:p>
    <w:p w14:paraId="46468306" w14:textId="77777777" w:rsidR="00AE55CB" w:rsidRPr="00BF04C7" w:rsidRDefault="00AE55CB" w:rsidP="00AE55CB">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1A1D6A81" w14:textId="77777777" w:rsidR="00AE55CB" w:rsidRPr="00BF04C7" w:rsidRDefault="00AE55CB" w:rsidP="00AE55CB">
      <w:pPr>
        <w:pBdr>
          <w:top w:val="nil"/>
          <w:left w:val="nil"/>
          <w:bottom w:val="nil"/>
          <w:right w:val="nil"/>
          <w:between w:val="nil"/>
        </w:pBdr>
        <w:spacing w:after="0"/>
        <w:ind w:right="48"/>
        <w:jc w:val="both"/>
        <w:rPr>
          <w:rFonts w:ascii="Arial" w:eastAsia="Arial" w:hAnsi="Arial" w:cs="Arial"/>
          <w:b/>
          <w:bCs/>
        </w:rPr>
      </w:pPr>
    </w:p>
    <w:p w14:paraId="758B8ADC" w14:textId="77777777" w:rsidR="00AE55CB" w:rsidRPr="00BF04C7" w:rsidRDefault="00AE55CB" w:rsidP="00AE55CB">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8807D1">
        <w:rPr>
          <w:rFonts w:ascii="Arial" w:eastAsia="Arial" w:hAnsi="Arial" w:cs="Arial"/>
        </w:rPr>
        <w:t>2022ER296493</w:t>
      </w:r>
      <w:r>
        <w:rPr>
          <w:rFonts w:ascii="Arial" w:eastAsia="Arial" w:hAnsi="Arial" w:cs="Arial"/>
        </w:rPr>
        <w:t xml:space="preserve"> del 16 de noviembre de 2022</w:t>
      </w:r>
      <w:r w:rsidRPr="00BF04C7">
        <w:rPr>
          <w:rFonts w:ascii="Arial" w:eastAsia="Arial" w:hAnsi="Arial" w:cs="Arial"/>
        </w:rPr>
        <w:t xml:space="preserve">, realizó visita el día </w:t>
      </w:r>
      <w:r>
        <w:rPr>
          <w:rFonts w:ascii="Arial" w:eastAsia="Arial" w:hAnsi="Arial" w:cs="Arial"/>
        </w:rPr>
        <w:t>15</w:t>
      </w:r>
      <w:r w:rsidRPr="00BF04C7">
        <w:rPr>
          <w:rFonts w:ascii="Arial" w:eastAsia="Arial" w:hAnsi="Arial" w:cs="Arial"/>
        </w:rPr>
        <w:t xml:space="preserve"> de </w:t>
      </w:r>
      <w:r>
        <w:rPr>
          <w:rFonts w:ascii="Arial" w:eastAsia="Arial" w:hAnsi="Arial" w:cs="Arial"/>
        </w:rPr>
        <w:t xml:space="preserve">noviembre </w:t>
      </w:r>
      <w:r w:rsidRPr="00BF04C7">
        <w:rPr>
          <w:rFonts w:ascii="Arial" w:eastAsia="Arial" w:hAnsi="Arial" w:cs="Arial"/>
        </w:rPr>
        <w:t>de 20</w:t>
      </w:r>
      <w:r>
        <w:rPr>
          <w:rFonts w:ascii="Arial" w:eastAsia="Arial" w:hAnsi="Arial" w:cs="Arial"/>
        </w:rPr>
        <w:t>22</w:t>
      </w:r>
      <w:r w:rsidRPr="00BF04C7">
        <w:rPr>
          <w:rFonts w:ascii="Arial" w:eastAsia="Arial" w:hAnsi="Arial" w:cs="Arial"/>
        </w:rPr>
        <w:t xml:space="preserve">, emitiendo para el efecto Concepto Técnico </w:t>
      </w:r>
      <w:r>
        <w:rPr>
          <w:rFonts w:ascii="Arial" w:eastAsia="Arial" w:hAnsi="Arial" w:cs="Arial"/>
        </w:rPr>
        <w:t>de Atención de Emergencias Silviculturales No. SSFFS-00201 del 19 de enero de 2023</w:t>
      </w:r>
      <w:r w:rsidRPr="00BF04C7">
        <w:rPr>
          <w:rFonts w:ascii="Arial" w:eastAsia="Arial" w:hAnsi="Arial" w:cs="Arial"/>
        </w:rPr>
        <w:t xml:space="preserve">, mediante el cual se autorizó a </w:t>
      </w:r>
      <w:r>
        <w:rPr>
          <w:rFonts w:ascii="Arial" w:eastAsia="Arial" w:hAnsi="Arial" w:cs="Arial"/>
        </w:rPr>
        <w:t xml:space="preserve">ENEL COLOMBIA S.A., ESP, con NIT. 860.063.875-8, </w:t>
      </w:r>
      <w:r w:rsidRPr="00BF04C7">
        <w:rPr>
          <w:rFonts w:ascii="Arial" w:eastAsia="Arial" w:hAnsi="Arial" w:cs="Arial"/>
        </w:rPr>
        <w:t xml:space="preserve">a través de su representante legal o quien haga sus veces, para ejecutar la actividad silvicultural de </w:t>
      </w:r>
      <w:r>
        <w:rPr>
          <w:rFonts w:ascii="Arial" w:eastAsia="Arial" w:hAnsi="Arial" w:cs="Arial"/>
          <w:b/>
          <w:bCs/>
        </w:rPr>
        <w:t>PODA DE ESTRUCTURA</w:t>
      </w:r>
      <w:r w:rsidRPr="00BF04C7">
        <w:rPr>
          <w:rFonts w:ascii="Arial" w:eastAsia="Arial" w:hAnsi="Arial" w:cs="Arial"/>
        </w:rPr>
        <w:t xml:space="preserve"> de </w:t>
      </w:r>
      <w:r>
        <w:rPr>
          <w:rFonts w:ascii="Arial" w:eastAsia="Arial" w:hAnsi="Arial" w:cs="Arial"/>
        </w:rPr>
        <w:t>un</w:t>
      </w:r>
      <w:r w:rsidRPr="00BF04C7">
        <w:rPr>
          <w:rFonts w:ascii="Arial" w:eastAsia="Arial" w:hAnsi="Arial" w:cs="Arial"/>
        </w:rPr>
        <w:t xml:space="preserve"> (</w:t>
      </w:r>
      <w:r>
        <w:rPr>
          <w:rFonts w:ascii="Arial" w:eastAsia="Arial" w:hAnsi="Arial" w:cs="Arial"/>
        </w:rPr>
        <w:t>1</w:t>
      </w:r>
      <w:r w:rsidRPr="00BF04C7">
        <w:rPr>
          <w:rFonts w:ascii="Arial" w:eastAsia="Arial" w:hAnsi="Arial" w:cs="Arial"/>
        </w:rPr>
        <w:t xml:space="preserve">) individuo arbóreo ubicado en espacio </w:t>
      </w:r>
      <w:r>
        <w:rPr>
          <w:rFonts w:ascii="Arial" w:eastAsia="Arial" w:hAnsi="Arial" w:cs="Arial"/>
        </w:rPr>
        <w:t>público</w:t>
      </w:r>
      <w:r w:rsidRPr="00BF04C7">
        <w:rPr>
          <w:rFonts w:ascii="Arial" w:eastAsia="Arial" w:hAnsi="Arial" w:cs="Arial"/>
        </w:rPr>
        <w:t xml:space="preserve">, en la </w:t>
      </w:r>
      <w:r>
        <w:rPr>
          <w:rFonts w:ascii="Arial" w:eastAsia="Arial" w:hAnsi="Arial" w:cs="Arial"/>
        </w:rPr>
        <w:t>Avenida Carrera 77</w:t>
      </w:r>
      <w:r w:rsidRPr="00E91ED3">
        <w:rPr>
          <w:rFonts w:ascii="Arial" w:eastAsia="Arial" w:hAnsi="Arial" w:cs="Arial"/>
        </w:rPr>
        <w:t xml:space="preserve"> </w:t>
      </w:r>
      <w:r>
        <w:rPr>
          <w:rFonts w:ascii="Arial" w:eastAsia="Arial" w:hAnsi="Arial" w:cs="Arial"/>
        </w:rPr>
        <w:t>B No. 63 F</w:t>
      </w:r>
      <w:r w:rsidRPr="00E91ED3">
        <w:rPr>
          <w:rFonts w:ascii="Arial" w:eastAsia="Arial" w:hAnsi="Arial" w:cs="Arial"/>
        </w:rPr>
        <w:t xml:space="preserve"> </w:t>
      </w:r>
      <w:r>
        <w:rPr>
          <w:rFonts w:ascii="Arial" w:eastAsia="Arial" w:hAnsi="Arial" w:cs="Arial"/>
        </w:rPr>
        <w:t>- 10</w:t>
      </w:r>
      <w:r w:rsidRPr="00BF04C7">
        <w:rPr>
          <w:rFonts w:ascii="Arial" w:eastAsia="Arial" w:hAnsi="Arial" w:cs="Arial"/>
        </w:rPr>
        <w:t xml:space="preserve">, Barrio </w:t>
      </w:r>
      <w:r w:rsidRPr="00AF4F9E">
        <w:rPr>
          <w:rFonts w:ascii="Arial" w:eastAsia="Arial" w:hAnsi="Arial" w:cs="Arial"/>
        </w:rPr>
        <w:t>Villa Luz</w:t>
      </w:r>
      <w:r w:rsidRPr="00BF04C7">
        <w:rPr>
          <w:rFonts w:ascii="Arial" w:eastAsia="Arial" w:hAnsi="Arial" w:cs="Arial"/>
        </w:rPr>
        <w:t>, Localidad (</w:t>
      </w:r>
      <w:r>
        <w:rPr>
          <w:rFonts w:ascii="Arial" w:eastAsia="Arial" w:hAnsi="Arial" w:cs="Arial"/>
        </w:rPr>
        <w:t>10</w:t>
      </w:r>
      <w:r w:rsidRPr="00BF04C7">
        <w:rPr>
          <w:rFonts w:ascii="Arial" w:eastAsia="Arial" w:hAnsi="Arial" w:cs="Arial"/>
        </w:rPr>
        <w:t xml:space="preserve">) </w:t>
      </w:r>
      <w:r w:rsidRPr="00016053">
        <w:rPr>
          <w:rFonts w:ascii="Arial" w:eastAsia="Arial" w:hAnsi="Arial" w:cs="Arial"/>
        </w:rPr>
        <w:t>Engativá</w:t>
      </w:r>
      <w:r w:rsidRPr="00BF04C7">
        <w:rPr>
          <w:rFonts w:ascii="Arial" w:eastAsia="Arial" w:hAnsi="Arial" w:cs="Arial"/>
        </w:rPr>
        <w:t>, en la ciudad de Bogotá D.C.</w:t>
      </w:r>
    </w:p>
    <w:p w14:paraId="055B1C60" w14:textId="77777777" w:rsidR="00AE55CB" w:rsidRPr="00BF04C7" w:rsidRDefault="00AE55CB" w:rsidP="00AE55CB">
      <w:pPr>
        <w:pBdr>
          <w:top w:val="nil"/>
          <w:left w:val="nil"/>
          <w:bottom w:val="nil"/>
          <w:right w:val="nil"/>
          <w:between w:val="nil"/>
        </w:pBdr>
        <w:spacing w:after="0"/>
        <w:ind w:right="48"/>
        <w:jc w:val="both"/>
        <w:rPr>
          <w:rFonts w:ascii="Arial" w:eastAsia="Arial" w:hAnsi="Arial" w:cs="Arial"/>
        </w:rPr>
      </w:pPr>
    </w:p>
    <w:p w14:paraId="135C4B7F" w14:textId="77777777" w:rsidR="00AE55CB" w:rsidRPr="00FF66AE" w:rsidRDefault="00AE55CB" w:rsidP="00AE55CB">
      <w:pPr>
        <w:pBdr>
          <w:top w:val="nil"/>
          <w:left w:val="nil"/>
          <w:bottom w:val="nil"/>
          <w:right w:val="nil"/>
          <w:between w:val="nil"/>
        </w:pBdr>
        <w:spacing w:after="0"/>
        <w:ind w:right="48"/>
        <w:jc w:val="both"/>
        <w:rPr>
          <w:rFonts w:ascii="Arial" w:hAnsi="Arial" w:cs="Arial"/>
        </w:rPr>
      </w:pPr>
      <w:r w:rsidRPr="004F0A19">
        <w:rPr>
          <w:rFonts w:ascii="Arial" w:hAnsi="Arial" w:cs="Arial"/>
          <w:color w:val="000000" w:themeColor="text1"/>
          <w:shd w:val="clear" w:color="auto" w:fill="FFFFFF"/>
        </w:rPr>
        <w:t xml:space="preserve">Que, no se establece medida de </w:t>
      </w:r>
      <w:r w:rsidRPr="004F0A19">
        <w:rPr>
          <w:rFonts w:ascii="Arial" w:hAnsi="Arial" w:cs="Arial"/>
          <w:b/>
          <w:bCs/>
          <w:color w:val="000000" w:themeColor="text1"/>
          <w:shd w:val="clear" w:color="auto" w:fill="FFFFFF"/>
        </w:rPr>
        <w:t>COMPENSACIÓN</w:t>
      </w:r>
      <w:r w:rsidRPr="004F0A19">
        <w:rPr>
          <w:rFonts w:ascii="Arial" w:hAnsi="Arial" w:cs="Arial"/>
          <w:color w:val="000000" w:themeColor="text1"/>
          <w:shd w:val="clear" w:color="auto" w:fill="FFFFFF"/>
        </w:rPr>
        <w:t xml:space="preserve">, toda vez que los tratamientos silviculturales autorizados no constituyen pérdida del recurso arbóreo. Así mismo, estableció por concepto de </w:t>
      </w:r>
      <w:r w:rsidRPr="004F0A19">
        <w:rPr>
          <w:rFonts w:ascii="Arial" w:hAnsi="Arial" w:cs="Arial"/>
          <w:b/>
          <w:bCs/>
          <w:color w:val="000000" w:themeColor="text1"/>
          <w:shd w:val="clear" w:color="auto" w:fill="FFFFFF"/>
        </w:rPr>
        <w:t>EVALUACIÓN</w:t>
      </w:r>
      <w:r w:rsidRPr="004F0A19">
        <w:rPr>
          <w:rFonts w:ascii="Arial" w:hAnsi="Arial" w:cs="Arial"/>
          <w:color w:val="000000" w:themeColor="text1"/>
          <w:shd w:val="clear" w:color="auto" w:fill="FFFFFF"/>
        </w:rPr>
        <w:t xml:space="preserve"> la suma de CERO PESOS ($0) M/cte., y por concepto de </w:t>
      </w:r>
      <w:r w:rsidRPr="004F0A19">
        <w:rPr>
          <w:rFonts w:ascii="Arial" w:hAnsi="Arial" w:cs="Arial"/>
          <w:b/>
          <w:bCs/>
          <w:color w:val="000000" w:themeColor="text1"/>
          <w:shd w:val="clear" w:color="auto" w:fill="FFFFFF"/>
        </w:rPr>
        <w:t xml:space="preserve">SEGUIMIENTO </w:t>
      </w:r>
      <w:r w:rsidRPr="004F0A19">
        <w:rPr>
          <w:rFonts w:ascii="Arial" w:hAnsi="Arial" w:cs="Arial"/>
          <w:color w:val="000000" w:themeColor="text1"/>
          <w:shd w:val="clear" w:color="auto" w:fill="FFFFFF"/>
        </w:rPr>
        <w:t>la suma de CERO PESOS ($0) M/cte., conforme lo señalado en el Decreto Distrital 531 de 2010 modificado y adicionado por el Decreto 383 de 2018, la Resolución 3158 de 2021 y la Resolución 5589 de 2011 modificada por la Resolución 288 de 2012.</w:t>
      </w:r>
    </w:p>
    <w:p w14:paraId="56C8F897" w14:textId="77777777" w:rsidR="00AE55CB" w:rsidRPr="00BF04C7" w:rsidRDefault="00AE55CB" w:rsidP="00AE55CB">
      <w:pPr>
        <w:pBdr>
          <w:top w:val="nil"/>
          <w:left w:val="nil"/>
          <w:bottom w:val="nil"/>
          <w:right w:val="nil"/>
          <w:between w:val="nil"/>
        </w:pBdr>
        <w:spacing w:after="0"/>
        <w:ind w:right="48"/>
        <w:jc w:val="both"/>
        <w:rPr>
          <w:rFonts w:ascii="Arial" w:eastAsia="Arial" w:hAnsi="Arial" w:cs="Arial"/>
          <w:color w:val="7030A0"/>
        </w:rPr>
      </w:pPr>
    </w:p>
    <w:p w14:paraId="76F58E32" w14:textId="77777777" w:rsidR="00AE55CB" w:rsidRPr="00BF04C7" w:rsidRDefault="00AE55CB" w:rsidP="00AE55CB">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12</w:t>
      </w:r>
      <w:r w:rsidRPr="00BF04C7">
        <w:rPr>
          <w:rFonts w:ascii="Arial" w:eastAsia="Arial" w:hAnsi="Arial" w:cs="Arial"/>
        </w:rPr>
        <w:t xml:space="preserve"> de </w:t>
      </w:r>
      <w:r>
        <w:rPr>
          <w:rFonts w:ascii="Arial" w:eastAsia="Arial" w:hAnsi="Arial" w:cs="Arial"/>
        </w:rPr>
        <w:t xml:space="preserve">octubre </w:t>
      </w:r>
      <w:r w:rsidRPr="00BF04C7">
        <w:rPr>
          <w:rFonts w:ascii="Arial" w:eastAsia="Arial" w:hAnsi="Arial" w:cs="Arial"/>
        </w:rPr>
        <w:t>de 202</w:t>
      </w:r>
      <w:r>
        <w:rPr>
          <w:rFonts w:ascii="Arial" w:eastAsia="Arial" w:hAnsi="Arial" w:cs="Arial"/>
        </w:rPr>
        <w:t>3</w:t>
      </w:r>
      <w:r w:rsidRPr="00BF04C7">
        <w:rPr>
          <w:rFonts w:ascii="Arial" w:eastAsia="Arial" w:hAnsi="Arial" w:cs="Arial"/>
        </w:rPr>
        <w:t xml:space="preserve">, emitiendo para el efecto Concepto Técnico </w:t>
      </w:r>
      <w:r>
        <w:rPr>
          <w:rFonts w:ascii="Arial" w:eastAsia="Arial" w:hAnsi="Arial" w:cs="Arial"/>
        </w:rPr>
        <w:t xml:space="preserve">de Seguimiento </w:t>
      </w:r>
      <w:r w:rsidRPr="00BF04C7">
        <w:rPr>
          <w:rFonts w:ascii="Arial" w:eastAsia="Arial" w:hAnsi="Arial" w:cs="Arial"/>
        </w:rPr>
        <w:t xml:space="preserve">No. </w:t>
      </w:r>
      <w:r>
        <w:rPr>
          <w:rFonts w:ascii="Arial" w:eastAsia="Arial" w:hAnsi="Arial" w:cs="Arial"/>
        </w:rPr>
        <w:t>01915</w:t>
      </w:r>
      <w:r w:rsidRPr="00BF04C7">
        <w:rPr>
          <w:rFonts w:ascii="Arial" w:eastAsia="Arial" w:hAnsi="Arial" w:cs="Arial"/>
        </w:rPr>
        <w:t xml:space="preserve"> del </w:t>
      </w:r>
      <w:r>
        <w:rPr>
          <w:rFonts w:ascii="Arial" w:eastAsia="Arial" w:hAnsi="Arial" w:cs="Arial"/>
        </w:rPr>
        <w:t>19</w:t>
      </w:r>
      <w:r w:rsidRPr="00BF04C7">
        <w:rPr>
          <w:rFonts w:ascii="Arial" w:eastAsia="Arial" w:hAnsi="Arial" w:cs="Arial"/>
        </w:rPr>
        <w:t xml:space="preserve"> de </w:t>
      </w:r>
      <w:r>
        <w:rPr>
          <w:rFonts w:ascii="Arial" w:eastAsia="Arial" w:hAnsi="Arial" w:cs="Arial"/>
        </w:rPr>
        <w:t xml:space="preserve">abril </w:t>
      </w:r>
      <w:r w:rsidRPr="00BF04C7">
        <w:rPr>
          <w:rFonts w:ascii="Arial" w:eastAsia="Arial" w:hAnsi="Arial" w:cs="Arial"/>
        </w:rPr>
        <w:t>de 202</w:t>
      </w:r>
      <w:r>
        <w:rPr>
          <w:rFonts w:ascii="Arial" w:eastAsia="Arial" w:hAnsi="Arial" w:cs="Arial"/>
        </w:rPr>
        <w:t>5</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455D1018" w14:textId="77777777" w:rsidR="00AE55CB" w:rsidRPr="00BF04C7" w:rsidRDefault="00AE55CB" w:rsidP="00AE55CB">
      <w:pPr>
        <w:spacing w:after="0"/>
        <w:ind w:right="48"/>
        <w:jc w:val="both"/>
        <w:rPr>
          <w:rFonts w:ascii="Arial" w:eastAsia="Arial" w:hAnsi="Arial" w:cs="Arial"/>
          <w:i/>
        </w:rPr>
      </w:pPr>
    </w:p>
    <w:p w14:paraId="1E3F5358" w14:textId="77777777" w:rsidR="00AE55CB" w:rsidRDefault="00AE55CB" w:rsidP="00AE55CB">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7E6D1CA6" w14:textId="77777777" w:rsidR="00AE55CB" w:rsidRPr="00BF04C7" w:rsidRDefault="00AE55CB" w:rsidP="00AE55CB">
      <w:pPr>
        <w:spacing w:after="0"/>
        <w:ind w:left="567" w:right="113"/>
        <w:jc w:val="both"/>
        <w:rPr>
          <w:rFonts w:ascii="Arial" w:eastAsia="Arial" w:hAnsi="Arial" w:cs="Arial"/>
          <w:i/>
          <w:sz w:val="20"/>
          <w:szCs w:val="20"/>
        </w:rPr>
      </w:pPr>
      <w:r w:rsidRPr="00A25F71">
        <w:rPr>
          <w:rFonts w:ascii="Arial" w:eastAsia="Arial" w:hAnsi="Arial" w:cs="Arial"/>
          <w:i/>
          <w:sz w:val="20"/>
          <w:szCs w:val="20"/>
          <w:u w:val="single"/>
        </w:rPr>
        <w:t>RESUMEN DEL CONCEPTO TECNICO</w:t>
      </w:r>
      <w:r w:rsidRPr="00A25F71">
        <w:rPr>
          <w:rFonts w:ascii="Arial" w:eastAsia="Arial" w:hAnsi="Arial" w:cs="Arial"/>
          <w:i/>
          <w:sz w:val="20"/>
          <w:szCs w:val="20"/>
        </w:rPr>
        <w:t>: SE REALIZÓ VERIFICACIÓN DE LO DISPUESTO EN EL CONCEPTO TÉCNICO DE MANEJO SILVICULTURAL DE ARBOLADO URBANO SSFFS- SSFFS-00201 DEL 19/01/2023, MEDIANTE EL CUAL SE AUTORIZÓ A ENEL COLOMBIA S.A. E.S.P. PARA REALIZAR LA PODA DE MEJORAMIENTO ESTRUCTURAL DE UN (1) INDIVIDUO ARBÓREO DE LA ESPECIE SAUCE (Salix humboldtiana), EMPLAZADO SOBRE ANDEN SIN ZONA VERDE EN ESPACIO PÚBLICO, ENCONTRANDO QUE NO SE EFECTUO EL PROCEDIMIENTO Y QUE NO SE DEBE REALIZAR, PARA LO CUAL ES NECESARIO ANULAR EL ACTA DE VISITA DAC-20220485-9899, Y EL CONCEPTO TÉCNICO DE EMERGENCIA SSFFS-00201DEL 19/01/2023. LO ANTERIOR, DEBIDO A QUE EL ARBOL DEBE SER TALADO Y QUE SE GENERO CONCEPTO TECNICO DE MANEJO SSFFS13788 DEL 13/12/2023 (2023EE294911) NOTIFICADO A ENEL COLOMBIA MEDIANTE 2024EE53421 DEL 06/03/2024. EL DESARROLLO DE LA VISITA QUEDA SOPORTADO EN EL ACTA DHL-20231343-00202 DEL 12/10/2023.</w:t>
      </w:r>
      <w:r>
        <w:rPr>
          <w:rFonts w:ascii="Arial" w:eastAsia="Arial" w:hAnsi="Arial" w:cs="Arial"/>
          <w:i/>
          <w:sz w:val="20"/>
          <w:szCs w:val="20"/>
        </w:rPr>
        <w:t xml:space="preserve"> </w:t>
      </w:r>
      <w:r w:rsidRPr="00BF04C7">
        <w:rPr>
          <w:rFonts w:ascii="Arial" w:eastAsia="Arial" w:hAnsi="Arial" w:cs="Arial"/>
          <w:i/>
          <w:sz w:val="20"/>
          <w:szCs w:val="20"/>
        </w:rPr>
        <w:t xml:space="preserve">[…]” </w:t>
      </w:r>
    </w:p>
    <w:p w14:paraId="3AF109A9" w14:textId="77777777" w:rsidR="00AE55CB" w:rsidRPr="00BF04C7" w:rsidRDefault="00AE55CB" w:rsidP="00AE55CB">
      <w:pPr>
        <w:spacing w:after="0"/>
        <w:ind w:left="567" w:right="113"/>
        <w:jc w:val="both"/>
        <w:rPr>
          <w:rFonts w:ascii="Arial" w:eastAsia="Arial" w:hAnsi="Arial" w:cs="Arial"/>
          <w:color w:val="7030A0"/>
        </w:rPr>
      </w:pPr>
    </w:p>
    <w:p w14:paraId="4C0C6DE3" w14:textId="1CD401EA" w:rsidR="00AE55CB" w:rsidRDefault="00AE55CB" w:rsidP="00AE55CB">
      <w:pPr>
        <w:spacing w:after="0"/>
        <w:ind w:right="48"/>
        <w:jc w:val="both"/>
        <w:rPr>
          <w:rFonts w:ascii="Arial" w:eastAsia="Arial" w:hAnsi="Arial" w:cs="Arial"/>
        </w:rPr>
      </w:pPr>
      <w:r w:rsidRPr="004B4E52">
        <w:rPr>
          <w:rFonts w:ascii="Arial" w:eastAsia="Arial" w:hAnsi="Arial" w:cs="Arial"/>
          <w:lang w:val="es-CO"/>
        </w:rPr>
        <w:t xml:space="preserve">Que, </w:t>
      </w:r>
      <w:r>
        <w:rPr>
          <w:rFonts w:ascii="Arial" w:eastAsia="Arial" w:hAnsi="Arial" w:cs="Arial"/>
          <w:lang w:val="es-CO"/>
        </w:rPr>
        <w:t xml:space="preserve">de acuerdo a lo anterior y </w:t>
      </w:r>
      <w:r w:rsidRPr="004B4E52">
        <w:rPr>
          <w:rFonts w:ascii="Arial" w:eastAsia="Arial" w:hAnsi="Arial" w:cs="Arial"/>
          <w:lang w:val="es-CO"/>
        </w:rPr>
        <w:t xml:space="preserve">una vez evidenciado </w:t>
      </w:r>
      <w:r>
        <w:rPr>
          <w:rFonts w:ascii="Arial" w:eastAsia="Arial" w:hAnsi="Arial" w:cs="Arial"/>
          <w:lang w:val="es-CO"/>
        </w:rPr>
        <w:t xml:space="preserve">que el tratamiento silvicultural no debía ser ejecutado, y que a su vez se profirió nuevo concepto técnico de manejo silvicultural No. SSFFS-13788 de 2023 autorizando a ENEL COLOMBIA S.A., para que realizara el tratamiento silvicultural correspondiente, se concluye que no existe obligación pendiente </w:t>
      </w:r>
      <w:r w:rsidRPr="004B4E52">
        <w:rPr>
          <w:rFonts w:ascii="Arial" w:eastAsia="Arial" w:hAnsi="Arial" w:cs="Arial"/>
          <w:lang w:val="es-CO"/>
        </w:rPr>
        <w:t>por parte de</w:t>
      </w:r>
      <w:r w:rsidRPr="004B4E52">
        <w:rPr>
          <w:rFonts w:ascii="Arial" w:eastAsia="Arial" w:hAnsi="Arial" w:cs="Arial"/>
        </w:rPr>
        <w:t xml:space="preserve"> </w:t>
      </w:r>
      <w:r>
        <w:rPr>
          <w:rFonts w:ascii="Arial" w:eastAsia="Arial" w:hAnsi="Arial" w:cs="Arial"/>
        </w:rPr>
        <w:t xml:space="preserve">ENEL COLOMBIA S.A., ESP, con NIT. 860.063.875-8, </w:t>
      </w:r>
      <w:r w:rsidRPr="004B4E52">
        <w:rPr>
          <w:rFonts w:ascii="Arial" w:eastAsia="Arial" w:hAnsi="Arial" w:cs="Arial"/>
        </w:rPr>
        <w:t>a través de su representante legal, o quien haga sus veces,</w:t>
      </w:r>
      <w:r w:rsidRPr="004B4E52">
        <w:rPr>
          <w:rFonts w:ascii="Arial" w:eastAsia="Arial" w:hAnsi="Arial" w:cs="Arial"/>
          <w:lang w:val="es-CO"/>
        </w:rPr>
        <w:t xml:space="preserve"> </w:t>
      </w:r>
      <w:r>
        <w:rPr>
          <w:rFonts w:ascii="Arial" w:eastAsia="Arial" w:hAnsi="Arial" w:cs="Arial"/>
          <w:lang w:val="es-CO"/>
        </w:rPr>
        <w:t xml:space="preserve">frente al </w:t>
      </w:r>
      <w:r w:rsidRPr="00BF04C7">
        <w:rPr>
          <w:rFonts w:ascii="Arial" w:eastAsia="Arial" w:hAnsi="Arial" w:cs="Arial"/>
        </w:rPr>
        <w:t xml:space="preserve">Concepto Técnico </w:t>
      </w:r>
      <w:r>
        <w:rPr>
          <w:rFonts w:ascii="Arial" w:eastAsia="Arial" w:hAnsi="Arial" w:cs="Arial"/>
        </w:rPr>
        <w:t xml:space="preserve">de Atención de Emergencias Silviculturales No. SSFFS-00201 del 19 de enero de 2023 </w:t>
      </w:r>
      <w:r w:rsidRPr="004B4E52">
        <w:rPr>
          <w:rFonts w:ascii="Arial" w:eastAsia="Arial" w:hAnsi="Arial" w:cs="Arial"/>
          <w:lang w:val="es-CO"/>
        </w:rPr>
        <w:t xml:space="preserve">y </w:t>
      </w:r>
      <w:r w:rsidRPr="00AE55CB">
        <w:rPr>
          <w:rFonts w:ascii="Arial" w:eastAsia="Arial" w:hAnsi="Arial" w:cs="Arial"/>
          <w:lang w:val="es-CO"/>
        </w:rPr>
        <w:t>al no existir otra actuación administrativa a ejecutar, se procederá al archivo definitivo del expediente</w:t>
      </w:r>
      <w:r w:rsidRPr="00AE55CB">
        <w:rPr>
          <w:rFonts w:ascii="Arial" w:eastAsia="Arial" w:hAnsi="Arial" w:cs="Arial"/>
        </w:rPr>
        <w:t xml:space="preserve"> </w:t>
      </w:r>
      <w:r w:rsidRPr="00AE55CB">
        <w:rPr>
          <w:rFonts w:ascii="Arial" w:eastAsia="Arial" w:hAnsi="Arial" w:cs="Arial"/>
          <w:b/>
        </w:rPr>
        <w:t>SDA-03-2025-1877</w:t>
      </w:r>
      <w:r w:rsidRPr="00AE55CB">
        <w:rPr>
          <w:rFonts w:ascii="Arial" w:eastAsia="Arial" w:hAnsi="Arial" w:cs="Arial"/>
        </w:rPr>
        <w:t>.</w:t>
      </w:r>
    </w:p>
    <w:p w14:paraId="13E080F9" w14:textId="77777777" w:rsidR="00AE55CB" w:rsidRPr="00797E8D" w:rsidRDefault="00AE55CB" w:rsidP="00AE55CB">
      <w:pPr>
        <w:spacing w:after="0"/>
        <w:ind w:right="48"/>
        <w:jc w:val="both"/>
        <w:rPr>
          <w:rFonts w:ascii="Arial" w:eastAsia="Arial" w:hAnsi="Arial" w:cs="Arial"/>
        </w:rPr>
      </w:pPr>
    </w:p>
    <w:p w14:paraId="26C08C54" w14:textId="77777777" w:rsidR="00AE55CB" w:rsidRPr="00797E8D" w:rsidRDefault="00AE55CB" w:rsidP="00AE55CB">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43D42B03" w14:textId="77777777" w:rsidR="00AE55CB" w:rsidRPr="00797E8D" w:rsidRDefault="00AE55CB" w:rsidP="00AE55CB">
      <w:pPr>
        <w:spacing w:after="0"/>
        <w:ind w:right="48"/>
        <w:jc w:val="both"/>
        <w:rPr>
          <w:rFonts w:ascii="Arial" w:eastAsia="Arial" w:hAnsi="Arial" w:cs="Arial"/>
        </w:rPr>
      </w:pPr>
    </w:p>
    <w:p w14:paraId="3D82EA48" w14:textId="77777777" w:rsidR="00AE55CB" w:rsidRPr="00797E8D" w:rsidRDefault="00AE55CB" w:rsidP="00AE55CB">
      <w:pPr>
        <w:spacing w:after="0"/>
        <w:ind w:right="48"/>
        <w:jc w:val="both"/>
        <w:rPr>
          <w:rFonts w:ascii="Arial" w:eastAsia="Arial" w:hAnsi="Arial" w:cs="Arial"/>
          <w:i/>
        </w:rPr>
      </w:pPr>
      <w:bookmarkStart w:id="4" w:name="_Hlk199259815"/>
      <w:r w:rsidRPr="00797E8D">
        <w:rPr>
          <w:rFonts w:ascii="Arial" w:eastAsia="Arial" w:hAnsi="Arial" w:cs="Arial"/>
        </w:rPr>
        <w:t xml:space="preserve">Que la Constitución Política de Colombia en el Capítulo V de la función administrativa, artículo 209, señala: </w:t>
      </w:r>
      <w:r w:rsidRPr="006577F4">
        <w:rPr>
          <w:rFonts w:ascii="Arial" w:eastAsia="Arial" w:hAnsi="Arial" w:cs="Arial"/>
          <w:sz w:val="20"/>
          <w:szCs w:val="20"/>
        </w:rPr>
        <w:t>“</w:t>
      </w:r>
      <w:r w:rsidRPr="006577F4">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r w:rsidRPr="00797E8D">
        <w:rPr>
          <w:rFonts w:ascii="Arial" w:eastAsia="Arial" w:hAnsi="Arial" w:cs="Arial"/>
          <w:i/>
        </w:rPr>
        <w:t>”.</w:t>
      </w:r>
    </w:p>
    <w:p w14:paraId="62629DFA" w14:textId="77777777" w:rsidR="00AE55CB" w:rsidRPr="00797E8D" w:rsidRDefault="00AE55CB" w:rsidP="00AE55CB">
      <w:pPr>
        <w:spacing w:after="0"/>
        <w:ind w:right="48"/>
        <w:jc w:val="both"/>
        <w:rPr>
          <w:rFonts w:ascii="Arial" w:eastAsia="Arial" w:hAnsi="Arial" w:cs="Arial"/>
          <w:i/>
        </w:rPr>
      </w:pPr>
    </w:p>
    <w:p w14:paraId="7C536725" w14:textId="77777777" w:rsidR="00AE55CB" w:rsidRPr="00797E8D" w:rsidRDefault="00AE55CB" w:rsidP="00AE55CB">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6577F4">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w:t>
      </w:r>
      <w:r w:rsidRPr="006577F4">
        <w:rPr>
          <w:rFonts w:ascii="Arial" w:eastAsia="Arial" w:hAnsi="Arial" w:cs="Arial"/>
          <w:i/>
          <w:sz w:val="20"/>
          <w:szCs w:val="20"/>
        </w:rPr>
        <w:lastRenderedPageBreak/>
        <w:t xml:space="preserve">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26A8E2CA" w14:textId="77777777" w:rsidR="00AE55CB" w:rsidRPr="00797E8D" w:rsidRDefault="00AE55CB" w:rsidP="00AE55CB">
      <w:pPr>
        <w:spacing w:after="0"/>
        <w:ind w:right="48"/>
        <w:jc w:val="both"/>
        <w:rPr>
          <w:rFonts w:ascii="Arial" w:eastAsia="Arial" w:hAnsi="Arial" w:cs="Arial"/>
        </w:rPr>
      </w:pPr>
    </w:p>
    <w:p w14:paraId="38112C09" w14:textId="77777777" w:rsidR="00AE55CB" w:rsidRPr="00797E8D" w:rsidRDefault="00AE55CB" w:rsidP="00AE55CB">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6577F4">
        <w:rPr>
          <w:rFonts w:ascii="Arial" w:eastAsia="Arial" w:hAnsi="Arial" w:cs="Arial"/>
          <w:i/>
          <w:sz w:val="20"/>
          <w:szCs w:val="20"/>
        </w:rPr>
        <w:t xml:space="preserve">Artículo 66. Competencias de Grandes Centros Urbanos. </w:t>
      </w:r>
      <w:r w:rsidRPr="006577F4">
        <w:rPr>
          <w:rFonts w:ascii="Arial" w:eastAsia="Arial" w:hAnsi="Arial" w:cs="Arial"/>
          <w:i/>
          <w:sz w:val="20"/>
          <w:szCs w:val="20"/>
          <w:u w:val="single"/>
        </w:rPr>
        <w:t>Modificado por el art. 214, Decreto Nacional 1450 de 2011</w:t>
      </w:r>
      <w:r w:rsidRPr="006577F4">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05D32825" w14:textId="77777777" w:rsidR="00AE55CB" w:rsidRPr="00797E8D" w:rsidRDefault="00AE55CB" w:rsidP="00AE55CB">
      <w:pPr>
        <w:spacing w:after="0"/>
        <w:ind w:right="48"/>
        <w:jc w:val="both"/>
        <w:rPr>
          <w:rFonts w:ascii="Arial" w:eastAsia="Arial" w:hAnsi="Arial" w:cs="Arial"/>
          <w:i/>
        </w:rPr>
      </w:pPr>
    </w:p>
    <w:p w14:paraId="10B7C2E0" w14:textId="77777777" w:rsidR="00AE55CB" w:rsidRPr="00797E8D" w:rsidRDefault="00AE55CB" w:rsidP="00AE55CB">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74BBBE06" w14:textId="77777777" w:rsidR="00AE55CB" w:rsidRPr="00797E8D" w:rsidRDefault="00AE55CB" w:rsidP="00AE55CB">
      <w:pPr>
        <w:spacing w:after="0"/>
        <w:ind w:right="48"/>
        <w:jc w:val="both"/>
        <w:rPr>
          <w:rFonts w:ascii="Arial" w:eastAsia="Arial" w:hAnsi="Arial" w:cs="Arial"/>
        </w:rPr>
      </w:pPr>
    </w:p>
    <w:p w14:paraId="6175E44A" w14:textId="77777777" w:rsidR="00AE55CB" w:rsidRPr="00797E8D" w:rsidRDefault="00AE55CB" w:rsidP="00AE55CB">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2C3CB52" w14:textId="77777777" w:rsidR="00AE55CB" w:rsidRPr="00797E8D" w:rsidRDefault="00AE55CB" w:rsidP="00AE55CB">
      <w:pPr>
        <w:spacing w:after="0"/>
        <w:ind w:left="567" w:right="567"/>
        <w:jc w:val="both"/>
        <w:rPr>
          <w:rFonts w:ascii="Arial" w:eastAsia="Arial" w:hAnsi="Arial" w:cs="Arial"/>
          <w:i/>
          <w:sz w:val="20"/>
          <w:szCs w:val="20"/>
        </w:rPr>
      </w:pPr>
    </w:p>
    <w:p w14:paraId="2C5BB380" w14:textId="77777777" w:rsidR="00AE55CB" w:rsidRPr="00797E8D" w:rsidRDefault="00AE55CB" w:rsidP="00AE55C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5501FD82" w14:textId="77777777" w:rsidR="00AE55CB" w:rsidRPr="00797E8D" w:rsidRDefault="00AE55CB" w:rsidP="00AE55CB">
      <w:pPr>
        <w:spacing w:after="0"/>
        <w:ind w:left="567" w:right="567"/>
        <w:jc w:val="both"/>
        <w:rPr>
          <w:rFonts w:ascii="Arial" w:eastAsia="Arial" w:hAnsi="Arial" w:cs="Arial"/>
          <w:i/>
          <w:sz w:val="20"/>
          <w:szCs w:val="20"/>
        </w:rPr>
      </w:pPr>
    </w:p>
    <w:p w14:paraId="4867440F" w14:textId="77777777" w:rsidR="00AE55CB" w:rsidRPr="00797E8D" w:rsidRDefault="00AE55CB" w:rsidP="00AE55C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CAAD981" w14:textId="77777777" w:rsidR="00AE55CB" w:rsidRPr="00797E8D" w:rsidRDefault="00AE55CB" w:rsidP="00AE55CB">
      <w:pPr>
        <w:spacing w:after="0"/>
        <w:ind w:left="567" w:right="567"/>
        <w:jc w:val="both"/>
        <w:rPr>
          <w:rFonts w:ascii="Arial" w:eastAsia="Arial" w:hAnsi="Arial" w:cs="Arial"/>
          <w:i/>
          <w:sz w:val="20"/>
          <w:szCs w:val="20"/>
        </w:rPr>
      </w:pPr>
    </w:p>
    <w:p w14:paraId="0166EC7B" w14:textId="77777777" w:rsidR="00AE55CB" w:rsidRPr="00797E8D" w:rsidRDefault="00AE55CB" w:rsidP="00AE55C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648ACA27" w14:textId="77777777" w:rsidR="00AE55CB" w:rsidRPr="00797E8D" w:rsidRDefault="00AE55CB" w:rsidP="00AE55CB">
      <w:pPr>
        <w:spacing w:after="0"/>
        <w:ind w:right="48"/>
        <w:jc w:val="both"/>
        <w:rPr>
          <w:rFonts w:ascii="Arial" w:eastAsia="Arial" w:hAnsi="Arial" w:cs="Arial"/>
          <w:i/>
        </w:rPr>
      </w:pPr>
    </w:p>
    <w:p w14:paraId="3B7A1F19" w14:textId="77777777" w:rsidR="00AE55CB" w:rsidRPr="006577F4" w:rsidRDefault="00AE55CB" w:rsidP="00AE55CB">
      <w:pPr>
        <w:spacing w:after="0"/>
        <w:ind w:right="48"/>
        <w:jc w:val="both"/>
        <w:rPr>
          <w:rFonts w:ascii="Arial" w:eastAsia="Arial" w:hAnsi="Arial" w:cs="Arial"/>
          <w:i/>
          <w:sz w:val="20"/>
          <w:szCs w:val="20"/>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6577F4">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p>
    <w:p w14:paraId="5707DAB9" w14:textId="77777777" w:rsidR="00AE55CB" w:rsidRPr="00797E8D" w:rsidRDefault="00AE55CB" w:rsidP="00AE55CB">
      <w:pPr>
        <w:spacing w:after="0"/>
        <w:ind w:right="48"/>
        <w:jc w:val="both"/>
        <w:rPr>
          <w:rFonts w:ascii="Arial" w:eastAsia="Arial" w:hAnsi="Arial" w:cs="Arial"/>
          <w:b/>
        </w:rPr>
      </w:pPr>
    </w:p>
    <w:p w14:paraId="635EC079" w14:textId="77777777" w:rsidR="00AE55CB" w:rsidRPr="002D290C" w:rsidRDefault="00AE55CB" w:rsidP="00AE55CB">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450AD6EC" w14:textId="77777777" w:rsidR="00AE55CB" w:rsidRPr="002D290C" w:rsidRDefault="00AE55CB" w:rsidP="00AE55CB">
      <w:pPr>
        <w:spacing w:after="0"/>
        <w:ind w:right="567"/>
        <w:jc w:val="both"/>
        <w:rPr>
          <w:rFonts w:ascii="Arial" w:eastAsia="Arial" w:hAnsi="Arial" w:cs="Arial"/>
          <w:lang w:val="es-CO"/>
        </w:rPr>
      </w:pPr>
    </w:p>
    <w:p w14:paraId="4BE3E3F7" w14:textId="77777777" w:rsidR="00AE55CB" w:rsidRDefault="00AE55CB" w:rsidP="00AE55CB">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lastRenderedPageBreak/>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00AD5878" w14:textId="77777777" w:rsidR="00AE55CB" w:rsidRPr="00736F15" w:rsidRDefault="00AE55CB" w:rsidP="00AE55CB">
      <w:pPr>
        <w:spacing w:after="0"/>
        <w:ind w:left="567" w:right="567"/>
        <w:jc w:val="both"/>
        <w:rPr>
          <w:rFonts w:ascii="Arial" w:eastAsia="Arial" w:hAnsi="Arial" w:cs="Arial"/>
          <w:sz w:val="20"/>
          <w:szCs w:val="20"/>
          <w:lang w:val="es-CO"/>
        </w:rPr>
      </w:pPr>
    </w:p>
    <w:p w14:paraId="1527AFFD" w14:textId="77777777" w:rsidR="00AE55CB" w:rsidRDefault="00AE55CB" w:rsidP="00AE55CB">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2E973FD3" w14:textId="77777777" w:rsidR="00AE55CB" w:rsidRPr="00736F15" w:rsidRDefault="00AE55CB" w:rsidP="00AE55CB">
      <w:pPr>
        <w:spacing w:after="0"/>
        <w:ind w:left="567" w:right="567"/>
        <w:jc w:val="both"/>
        <w:rPr>
          <w:rFonts w:ascii="Arial" w:eastAsia="Arial" w:hAnsi="Arial" w:cs="Arial"/>
          <w:sz w:val="20"/>
          <w:szCs w:val="20"/>
          <w:lang w:val="es-CO"/>
        </w:rPr>
      </w:pPr>
    </w:p>
    <w:p w14:paraId="7B78487E" w14:textId="77777777" w:rsidR="00AE55CB" w:rsidRPr="00736F15" w:rsidRDefault="00AE55CB" w:rsidP="00AE55CB">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5082133B" w14:textId="77777777" w:rsidR="00AE55CB" w:rsidRPr="00797E8D" w:rsidRDefault="00AE55CB" w:rsidP="00AE55CB">
      <w:pPr>
        <w:spacing w:after="0"/>
        <w:ind w:right="567"/>
        <w:jc w:val="both"/>
        <w:rPr>
          <w:rFonts w:ascii="Arial" w:eastAsia="Arial" w:hAnsi="Arial" w:cs="Arial"/>
          <w:i/>
          <w:color w:val="7030A0"/>
        </w:rPr>
      </w:pPr>
    </w:p>
    <w:p w14:paraId="29288DA2" w14:textId="77777777" w:rsidR="00AE55CB" w:rsidRPr="00797E8D" w:rsidRDefault="00AE55CB" w:rsidP="00AE55CB">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13CE5978" w14:textId="77777777" w:rsidR="00AE55CB" w:rsidRPr="00797E8D" w:rsidRDefault="00AE55CB" w:rsidP="00AE55CB">
      <w:pPr>
        <w:spacing w:after="0"/>
        <w:ind w:right="48"/>
        <w:jc w:val="both"/>
        <w:rPr>
          <w:rFonts w:ascii="Arial" w:eastAsia="Arial" w:hAnsi="Arial" w:cs="Arial"/>
          <w:i/>
        </w:rPr>
      </w:pPr>
    </w:p>
    <w:p w14:paraId="6E4B0D5C" w14:textId="77777777" w:rsidR="00AE55CB" w:rsidRPr="00797E8D" w:rsidRDefault="00AE55CB" w:rsidP="00AE55C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504C682D" w14:textId="77777777" w:rsidR="00AE55CB" w:rsidRPr="00797E8D" w:rsidRDefault="00AE55CB" w:rsidP="00AE55CB">
      <w:pPr>
        <w:spacing w:after="0"/>
        <w:ind w:left="567" w:right="567"/>
        <w:jc w:val="both"/>
        <w:rPr>
          <w:rFonts w:ascii="Arial" w:eastAsia="Arial" w:hAnsi="Arial" w:cs="Arial"/>
          <w:i/>
          <w:sz w:val="20"/>
          <w:szCs w:val="20"/>
        </w:rPr>
      </w:pPr>
    </w:p>
    <w:p w14:paraId="1E45539A" w14:textId="77777777" w:rsidR="00AE55CB" w:rsidRPr="00797E8D" w:rsidRDefault="00AE55CB" w:rsidP="00AE55C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64A4F8D6" w14:textId="77777777" w:rsidR="00AE55CB" w:rsidRPr="00797E8D" w:rsidRDefault="00AE55CB" w:rsidP="00AE55CB">
      <w:pPr>
        <w:spacing w:after="0"/>
        <w:ind w:left="567" w:right="567"/>
        <w:jc w:val="both"/>
        <w:rPr>
          <w:rFonts w:ascii="Arial" w:eastAsia="Arial" w:hAnsi="Arial" w:cs="Arial"/>
          <w:i/>
          <w:sz w:val="20"/>
          <w:szCs w:val="20"/>
        </w:rPr>
      </w:pPr>
    </w:p>
    <w:p w14:paraId="27EB04EF" w14:textId="77777777" w:rsidR="00AE55CB" w:rsidRPr="00797E8D" w:rsidRDefault="00AE55CB" w:rsidP="00AE55C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7E28FA78" w14:textId="77777777" w:rsidR="00AE55CB" w:rsidRPr="00797E8D" w:rsidRDefault="00AE55CB" w:rsidP="00AE55CB">
      <w:pPr>
        <w:spacing w:after="0"/>
        <w:ind w:right="48"/>
        <w:jc w:val="both"/>
        <w:rPr>
          <w:rFonts w:ascii="Arial" w:eastAsia="Arial" w:hAnsi="Arial" w:cs="Arial"/>
          <w:sz w:val="20"/>
          <w:szCs w:val="20"/>
        </w:rPr>
      </w:pPr>
    </w:p>
    <w:p w14:paraId="051DCFE6" w14:textId="7D6F2DEA" w:rsidR="00AE55CB" w:rsidRPr="00AE55CB" w:rsidRDefault="00AE55CB" w:rsidP="00AE55CB">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w:t>
      </w:r>
      <w:r>
        <w:rPr>
          <w:rFonts w:ascii="Arial" w:eastAsia="Arial" w:hAnsi="Arial" w:cs="Arial"/>
        </w:rPr>
        <w:t xml:space="preserve">que no existen más obligaciones por cumplir </w:t>
      </w:r>
      <w:r w:rsidRPr="00797E8D">
        <w:rPr>
          <w:rFonts w:ascii="Arial" w:eastAsia="Arial" w:hAnsi="Arial" w:cs="Arial"/>
        </w:rPr>
        <w:t xml:space="preserve">derivadas del Concepto Técnico No. </w:t>
      </w:r>
      <w:r>
        <w:rPr>
          <w:rFonts w:ascii="Arial" w:eastAsia="Arial" w:hAnsi="Arial" w:cs="Arial"/>
        </w:rPr>
        <w:t>SSFFS-13521 del 29 de octubre de 2022</w:t>
      </w:r>
      <w:r w:rsidRPr="00797E8D">
        <w:rPr>
          <w:rFonts w:ascii="Arial" w:eastAsia="Arial" w:hAnsi="Arial" w:cs="Arial"/>
        </w:rPr>
        <w:t>, por parte de la ENEL COLOMBIA S.A., ESP, con NIT. 860</w:t>
      </w:r>
      <w:r w:rsidRPr="00F97D0F">
        <w:rPr>
          <w:rFonts w:ascii="Arial" w:eastAsia="Arial" w:hAnsi="Arial" w:cs="Arial"/>
        </w:rPr>
        <w:t xml:space="preserve">.063.875-8, a través de su representante legal o quien haga sus veces, y al no existir otra actuación administrativa pendiente por surtir en el presente trámite </w:t>
      </w:r>
      <w:r w:rsidRPr="00F97D0F">
        <w:rPr>
          <w:rFonts w:ascii="Arial" w:eastAsia="Arial" w:hAnsi="Arial" w:cs="Arial"/>
          <w:b/>
          <w:bCs/>
        </w:rPr>
        <w:t>permisivo</w:t>
      </w:r>
      <w:r w:rsidRPr="00F97D0F">
        <w:rPr>
          <w:rFonts w:ascii="Arial" w:eastAsia="Arial" w:hAnsi="Arial" w:cs="Arial"/>
        </w:rPr>
        <w:t xml:space="preserve">, se procederá al archivo del </w:t>
      </w:r>
      <w:r w:rsidRPr="00AE55CB">
        <w:rPr>
          <w:rFonts w:ascii="Arial" w:eastAsia="Arial" w:hAnsi="Arial" w:cs="Arial"/>
        </w:rPr>
        <w:t xml:space="preserve">expediente </w:t>
      </w:r>
      <w:r>
        <w:rPr>
          <w:rFonts w:ascii="Arial" w:eastAsia="Arial" w:hAnsi="Arial" w:cs="Arial"/>
          <w:b/>
          <w:bCs/>
        </w:rPr>
        <w:t>SDA-03-2025-1877</w:t>
      </w:r>
      <w:r w:rsidRPr="00AE55CB">
        <w:rPr>
          <w:rFonts w:ascii="Arial" w:eastAsia="Arial" w:hAnsi="Arial" w:cs="Arial"/>
        </w:rPr>
        <w:t>, sin perjuicio de las acciones administrativas, civiles o penales a que hubiere lugar.</w:t>
      </w:r>
      <w:bookmarkEnd w:id="5"/>
    </w:p>
    <w:p w14:paraId="63BD593C" w14:textId="77777777" w:rsidR="00AE55CB" w:rsidRPr="00AE55CB" w:rsidRDefault="00AE55CB" w:rsidP="00AE55CB">
      <w:pPr>
        <w:spacing w:after="0"/>
        <w:ind w:right="48"/>
        <w:jc w:val="both"/>
        <w:rPr>
          <w:rFonts w:ascii="Arial" w:eastAsia="Arial" w:hAnsi="Arial" w:cs="Arial"/>
        </w:rPr>
      </w:pPr>
    </w:p>
    <w:p w14:paraId="721532DA" w14:textId="77777777" w:rsidR="00AE55CB" w:rsidRPr="00AE55CB" w:rsidRDefault="00AE55CB" w:rsidP="00AE55CB">
      <w:pPr>
        <w:spacing w:after="0"/>
        <w:ind w:right="48"/>
        <w:jc w:val="both"/>
        <w:rPr>
          <w:rFonts w:ascii="Arial" w:eastAsia="Arial" w:hAnsi="Arial" w:cs="Arial"/>
          <w:b/>
        </w:rPr>
      </w:pPr>
      <w:r w:rsidRPr="00AE55CB">
        <w:rPr>
          <w:rFonts w:ascii="Arial" w:eastAsia="Arial" w:hAnsi="Arial" w:cs="Arial"/>
        </w:rPr>
        <w:t xml:space="preserve">En mérito de lo expuesto,  </w:t>
      </w:r>
    </w:p>
    <w:p w14:paraId="324CD027" w14:textId="77777777" w:rsidR="00AE55CB" w:rsidRPr="00AE55CB" w:rsidRDefault="00AE55CB" w:rsidP="00AE55CB">
      <w:pPr>
        <w:pBdr>
          <w:top w:val="nil"/>
          <w:left w:val="nil"/>
          <w:bottom w:val="nil"/>
          <w:right w:val="nil"/>
          <w:between w:val="nil"/>
        </w:pBdr>
        <w:spacing w:after="0"/>
        <w:ind w:right="48"/>
        <w:jc w:val="both"/>
        <w:rPr>
          <w:rFonts w:ascii="Arial" w:eastAsia="Arial" w:hAnsi="Arial" w:cs="Arial"/>
          <w:b/>
        </w:rPr>
      </w:pPr>
    </w:p>
    <w:p w14:paraId="47DA44DB" w14:textId="77777777" w:rsidR="00AE55CB" w:rsidRPr="00AE55CB" w:rsidRDefault="00AE55CB" w:rsidP="00AE55CB">
      <w:pPr>
        <w:pBdr>
          <w:top w:val="nil"/>
          <w:left w:val="nil"/>
          <w:bottom w:val="nil"/>
          <w:right w:val="nil"/>
          <w:between w:val="nil"/>
        </w:pBdr>
        <w:spacing w:after="0"/>
        <w:ind w:right="48"/>
        <w:jc w:val="center"/>
        <w:rPr>
          <w:rFonts w:ascii="Arial" w:eastAsia="Arial" w:hAnsi="Arial" w:cs="Arial"/>
          <w:b/>
        </w:rPr>
      </w:pPr>
      <w:r w:rsidRPr="00AE55CB">
        <w:rPr>
          <w:rFonts w:ascii="Arial" w:eastAsia="Arial" w:hAnsi="Arial" w:cs="Arial"/>
          <w:b/>
        </w:rPr>
        <w:t>DISPONE</w:t>
      </w:r>
    </w:p>
    <w:p w14:paraId="1B90537D" w14:textId="77777777" w:rsidR="00AE55CB" w:rsidRPr="00AE55CB" w:rsidRDefault="00AE55CB" w:rsidP="00AE55CB">
      <w:pPr>
        <w:pBdr>
          <w:top w:val="nil"/>
          <w:left w:val="nil"/>
          <w:bottom w:val="nil"/>
          <w:right w:val="nil"/>
          <w:between w:val="nil"/>
        </w:pBdr>
        <w:spacing w:after="0"/>
        <w:ind w:right="48"/>
        <w:jc w:val="both"/>
        <w:rPr>
          <w:rFonts w:ascii="Arial" w:eastAsia="Arial" w:hAnsi="Arial" w:cs="Arial"/>
          <w:b/>
        </w:rPr>
      </w:pPr>
    </w:p>
    <w:p w14:paraId="0ADF924B" w14:textId="434F1773" w:rsidR="00AE55CB" w:rsidRPr="00AE55CB" w:rsidRDefault="00AE55CB" w:rsidP="00AE55CB">
      <w:pPr>
        <w:spacing w:after="0"/>
        <w:ind w:right="48"/>
        <w:jc w:val="both"/>
        <w:rPr>
          <w:rFonts w:ascii="Arial" w:eastAsia="Arial" w:hAnsi="Arial" w:cs="Arial"/>
        </w:rPr>
      </w:pPr>
      <w:r w:rsidRPr="00AE55CB">
        <w:rPr>
          <w:rFonts w:ascii="Arial" w:eastAsia="Arial" w:hAnsi="Arial" w:cs="Arial"/>
          <w:b/>
        </w:rPr>
        <w:lastRenderedPageBreak/>
        <w:t>ARTÍCULO PRIMERO.</w:t>
      </w:r>
      <w:r w:rsidRPr="00AE55CB">
        <w:rPr>
          <w:rFonts w:ascii="Arial" w:eastAsia="Arial" w:hAnsi="Arial" w:cs="Arial"/>
        </w:rPr>
        <w:t xml:space="preserve"> Ordenar el ARCHIVO de las actuaciones administrativas contenidas en el expediente </w:t>
      </w:r>
      <w:r>
        <w:rPr>
          <w:rFonts w:ascii="Arial" w:eastAsia="Arial" w:hAnsi="Arial" w:cs="Arial"/>
          <w:b/>
        </w:rPr>
        <w:t>SDA-03-2025-1877</w:t>
      </w:r>
      <w:r w:rsidRPr="00AE55CB">
        <w:rPr>
          <w:rFonts w:ascii="Arial" w:eastAsia="Arial" w:hAnsi="Arial" w:cs="Arial"/>
        </w:rPr>
        <w:t xml:space="preserve">, por las razones expuestas en la parte motiva del presente acto administrativo. </w:t>
      </w:r>
    </w:p>
    <w:p w14:paraId="3DFBFD58" w14:textId="77777777" w:rsidR="00AE55CB" w:rsidRPr="00AE55CB" w:rsidRDefault="00AE55CB" w:rsidP="00AE55CB">
      <w:pPr>
        <w:spacing w:after="0"/>
        <w:ind w:right="48"/>
        <w:jc w:val="both"/>
        <w:rPr>
          <w:rFonts w:ascii="Arial" w:eastAsia="Arial" w:hAnsi="Arial" w:cs="Arial"/>
        </w:rPr>
      </w:pPr>
    </w:p>
    <w:p w14:paraId="0732F85B" w14:textId="77777777" w:rsidR="00AE55CB" w:rsidRPr="00AE55CB" w:rsidRDefault="00AE55CB" w:rsidP="00AE55CB">
      <w:pPr>
        <w:spacing w:after="0"/>
        <w:ind w:right="48"/>
        <w:jc w:val="both"/>
        <w:rPr>
          <w:rFonts w:ascii="Arial" w:eastAsia="Arial" w:hAnsi="Arial" w:cs="Arial"/>
        </w:rPr>
      </w:pPr>
      <w:r w:rsidRPr="00AE55CB">
        <w:rPr>
          <w:rFonts w:ascii="Arial" w:eastAsia="Arial" w:hAnsi="Arial" w:cs="Arial"/>
          <w:b/>
        </w:rPr>
        <w:t>ARTÍCULO SEGUNDO.</w:t>
      </w:r>
      <w:r w:rsidRPr="00AE55CB">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496E774D" w14:textId="77777777" w:rsidR="00AE55CB" w:rsidRPr="00AE55CB" w:rsidRDefault="00AE55CB" w:rsidP="00AE55CB">
      <w:pPr>
        <w:spacing w:after="0"/>
        <w:ind w:right="48"/>
        <w:jc w:val="both"/>
        <w:rPr>
          <w:rFonts w:ascii="Arial" w:eastAsia="Arial" w:hAnsi="Arial" w:cs="Arial"/>
        </w:rPr>
      </w:pPr>
    </w:p>
    <w:p w14:paraId="2DE3A050" w14:textId="77777777" w:rsidR="00AE55CB" w:rsidRPr="00AE55CB" w:rsidRDefault="00AE55CB" w:rsidP="00AE55CB">
      <w:pPr>
        <w:spacing w:after="0"/>
        <w:ind w:right="48"/>
        <w:jc w:val="both"/>
        <w:rPr>
          <w:rFonts w:ascii="Arial" w:eastAsia="Arial" w:hAnsi="Arial" w:cs="Arial"/>
        </w:rPr>
      </w:pPr>
      <w:bookmarkStart w:id="6" w:name="_Hlk199259958"/>
      <w:r w:rsidRPr="00AE55CB">
        <w:rPr>
          <w:rFonts w:ascii="Arial" w:eastAsia="Arial" w:hAnsi="Arial" w:cs="Arial"/>
          <w:b/>
        </w:rPr>
        <w:t xml:space="preserve">ARTÍCULO TERCERO. </w:t>
      </w:r>
      <w:r w:rsidRPr="00AE55CB">
        <w:rPr>
          <w:rFonts w:ascii="Arial" w:eastAsia="Arial" w:hAnsi="Arial" w:cs="Arial"/>
        </w:rPr>
        <w:t>Remitir copia del presente acto administrativo, con los soportes de comunicación, a la Subdirección Financiera de esta Entidad, para lo de su competencia.</w:t>
      </w:r>
    </w:p>
    <w:p w14:paraId="1089E0A7" w14:textId="77777777" w:rsidR="00AE55CB" w:rsidRPr="00AE55CB" w:rsidRDefault="00AE55CB" w:rsidP="00AE55CB">
      <w:pPr>
        <w:spacing w:after="0"/>
        <w:ind w:right="48"/>
        <w:jc w:val="both"/>
        <w:rPr>
          <w:rFonts w:ascii="Arial" w:eastAsia="Arial" w:hAnsi="Arial" w:cs="Arial"/>
          <w:b/>
        </w:rPr>
      </w:pPr>
    </w:p>
    <w:p w14:paraId="147C1401" w14:textId="709495E2" w:rsidR="00AE55CB" w:rsidRPr="00AE55CB" w:rsidRDefault="00AE55CB" w:rsidP="00AE55CB">
      <w:pPr>
        <w:spacing w:after="0"/>
        <w:ind w:right="48"/>
        <w:jc w:val="both"/>
        <w:rPr>
          <w:rFonts w:ascii="Arial" w:eastAsia="Arial" w:hAnsi="Arial" w:cs="Arial"/>
        </w:rPr>
      </w:pPr>
      <w:r w:rsidRPr="00AE55CB">
        <w:rPr>
          <w:rFonts w:ascii="Arial" w:eastAsia="Arial" w:hAnsi="Arial" w:cs="Arial"/>
          <w:b/>
        </w:rPr>
        <w:t>ARTÍCULO CUARTO.</w:t>
      </w:r>
      <w:r w:rsidRPr="00AE55CB">
        <w:rPr>
          <w:rFonts w:ascii="Arial" w:eastAsia="Arial" w:hAnsi="Arial" w:cs="Arial"/>
        </w:rPr>
        <w:t xml:space="preserve"> Remitir el expediente </w:t>
      </w:r>
      <w:r>
        <w:rPr>
          <w:rFonts w:ascii="Arial" w:eastAsia="Arial" w:hAnsi="Arial" w:cs="Arial"/>
          <w:b/>
        </w:rPr>
        <w:t>SDA-03-2025-1877</w:t>
      </w:r>
      <w:r w:rsidRPr="00AE55CB">
        <w:rPr>
          <w:rFonts w:ascii="Arial" w:eastAsia="Arial" w:hAnsi="Arial" w:cs="Arial"/>
        </w:rPr>
        <w:t xml:space="preserve">, al grupo de expedientes de esta autoridad ambiental, a efectos de que proceda su archivo definitivo. </w:t>
      </w:r>
    </w:p>
    <w:p w14:paraId="771819B7" w14:textId="77777777" w:rsidR="00AE55CB" w:rsidRPr="00AE55CB" w:rsidRDefault="00AE55CB" w:rsidP="00AE55CB">
      <w:pPr>
        <w:spacing w:after="0"/>
        <w:ind w:right="48"/>
        <w:jc w:val="both"/>
        <w:rPr>
          <w:rFonts w:ascii="Arial" w:eastAsia="Arial" w:hAnsi="Arial" w:cs="Arial"/>
        </w:rPr>
      </w:pPr>
    </w:p>
    <w:p w14:paraId="729F79E3" w14:textId="77777777" w:rsidR="00AE55CB" w:rsidRPr="00F97D0F" w:rsidRDefault="00AE55CB" w:rsidP="00AE55CB">
      <w:pPr>
        <w:spacing w:after="0"/>
        <w:ind w:right="48"/>
        <w:jc w:val="both"/>
        <w:rPr>
          <w:rFonts w:ascii="Arial" w:eastAsia="Arial" w:hAnsi="Arial" w:cs="Arial"/>
        </w:rPr>
      </w:pPr>
      <w:r w:rsidRPr="00AE55CB">
        <w:rPr>
          <w:rFonts w:ascii="Arial" w:eastAsia="Arial" w:hAnsi="Arial" w:cs="Arial"/>
          <w:b/>
        </w:rPr>
        <w:t xml:space="preserve">ARTÍCULO QUINTO. </w:t>
      </w:r>
      <w:r w:rsidRPr="00AE55CB">
        <w:rPr>
          <w:rFonts w:ascii="Arial" w:eastAsia="Arial" w:hAnsi="Arial" w:cs="Arial"/>
        </w:rPr>
        <w:t>La presente decisión no lo exonera de la aplicación</w:t>
      </w:r>
      <w:r w:rsidRPr="00F97D0F">
        <w:rPr>
          <w:rFonts w:ascii="Arial" w:eastAsia="Arial" w:hAnsi="Arial" w:cs="Arial"/>
        </w:rPr>
        <w:t xml:space="preserve"> de las sanciones previstas en la Ley 1333 del 21 de julio de 2009, modificada por la Ley 2387 de 2024, por cualquier infracción a la normativa ambiental, sin perjuicio de las acciones civiles y penales a que hubiere lugar.</w:t>
      </w:r>
    </w:p>
    <w:p w14:paraId="6B13F5C5" w14:textId="77777777" w:rsidR="00AE55CB" w:rsidRPr="00F97D0F" w:rsidRDefault="00AE55CB" w:rsidP="00AE55CB">
      <w:pPr>
        <w:spacing w:after="0"/>
        <w:ind w:right="48"/>
        <w:jc w:val="both"/>
        <w:rPr>
          <w:rFonts w:ascii="Arial" w:eastAsia="Arial" w:hAnsi="Arial" w:cs="Arial"/>
        </w:rPr>
      </w:pPr>
    </w:p>
    <w:p w14:paraId="77C86D97" w14:textId="77777777" w:rsidR="00AE55CB" w:rsidRPr="00BF04C7" w:rsidRDefault="00AE55CB" w:rsidP="00AE55CB">
      <w:pPr>
        <w:spacing w:after="0"/>
        <w:ind w:right="48"/>
        <w:jc w:val="both"/>
        <w:rPr>
          <w:rFonts w:ascii="Arial" w:eastAsia="Arial" w:hAnsi="Arial" w:cs="Arial"/>
        </w:rPr>
      </w:pPr>
      <w:r w:rsidRPr="00F97D0F">
        <w:rPr>
          <w:rFonts w:ascii="Arial" w:eastAsia="Arial" w:hAnsi="Arial" w:cs="Arial"/>
          <w:b/>
        </w:rPr>
        <w:t xml:space="preserve">ARTÍCULO SEXTO. </w:t>
      </w:r>
      <w:r w:rsidRPr="00F97D0F">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w:t>
      </w:r>
      <w:r w:rsidRPr="00797E8D">
        <w:rPr>
          <w:rFonts w:ascii="Arial" w:eastAsia="Arial" w:hAnsi="Arial" w:cs="Arial"/>
        </w:rPr>
        <w:t xml:space="preserve"> de lo Contencioso Administrativo.</w:t>
      </w:r>
    </w:p>
    <w:bookmarkEnd w:id="6"/>
    <w:p w14:paraId="5F2130C4" w14:textId="77777777" w:rsidR="00AE55CB" w:rsidRPr="00BF04C7" w:rsidRDefault="00AE55CB" w:rsidP="00AE55CB">
      <w:pPr>
        <w:spacing w:after="0"/>
        <w:ind w:right="48"/>
        <w:jc w:val="both"/>
        <w:rPr>
          <w:rFonts w:ascii="Arial" w:eastAsia="Arial" w:hAnsi="Arial" w:cs="Arial"/>
        </w:rPr>
      </w:pPr>
    </w:p>
    <w:p w14:paraId="1758B33C" w14:textId="77777777" w:rsidR="00AE55CB" w:rsidRPr="004C7879" w:rsidRDefault="00AE55CB" w:rsidP="00AE55CB">
      <w:pPr>
        <w:spacing w:after="0"/>
        <w:ind w:right="48"/>
        <w:jc w:val="center"/>
        <w:rPr>
          <w:rFonts w:ascii="Arial" w:eastAsia="Arial" w:hAnsi="Arial" w:cs="Arial"/>
          <w:b/>
        </w:rPr>
      </w:pPr>
      <w:r w:rsidRPr="00BF04C7">
        <w:rPr>
          <w:rFonts w:ascii="Arial" w:eastAsia="Arial" w:hAnsi="Arial" w:cs="Arial"/>
          <w:b/>
        </w:rPr>
        <w:t>COMUNÍQUESE Y CÚMPLASE.</w:t>
      </w:r>
    </w:p>
    <w:p w14:paraId="751BAF28" w14:textId="77777777" w:rsidR="00AE55CB" w:rsidRDefault="00AE55CB" w:rsidP="00855A3B">
      <w:pPr>
        <w:spacing w:after="0" w:line="240" w:lineRule="auto"/>
        <w:sectPr w:rsidR="00AE55CB" w:rsidSect="002E3169">
          <w:type w:val="continuous"/>
          <w:pgSz w:w="12240" w:h="15840" w:code="1"/>
          <w:pgMar w:top="2268" w:right="1418" w:bottom="2268" w:left="1418" w:header="0" w:footer="0" w:gutter="0"/>
          <w:cols w:space="708"/>
          <w:formProt w:val="0"/>
          <w:docGrid w:linePitch="360"/>
        </w:sectPr>
      </w:pPr>
    </w:p>
    <w:p w14:paraId="421B8179"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3442E72F" w14:textId="77777777" w:rsidR="00151297" w:rsidRDefault="00151297" w:rsidP="00855A3B">
      <w:pPr>
        <w:spacing w:after="0" w:line="240" w:lineRule="auto"/>
      </w:pPr>
    </w:p>
    <w:p w14:paraId="05ABC2F4"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2962CC0E" w14:textId="77777777" w:rsidR="00151297" w:rsidRDefault="00000000" w:rsidP="007E0C89">
      <w:pPr>
        <w:spacing w:after="0"/>
      </w:pPr>
      <w:bookmarkStart w:id="10" w:name="gdocs_firma"/>
      <w:r>
        <w:rPr>
          <w:rFonts w:cs="Arial"/>
          <w:noProof/>
          <w:lang w:val="es-CO" w:eastAsia="es-CO"/>
        </w:rPr>
        <w:drawing>
          <wp:inline distT="0" distB="0" distL="0" distR="0" wp14:anchorId="5FB86A48" wp14:editId="40D23CB3">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4E3AFE84"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4842E817"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49CEA7E6"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180C11D3" w14:textId="77777777" w:rsidR="00D3506E" w:rsidRDefault="00D3506E" w:rsidP="00151297">
      <w:pPr>
        <w:spacing w:after="0" w:line="240" w:lineRule="auto"/>
        <w:rPr>
          <w:rFonts w:ascii="Arial" w:hAnsi="Arial" w:cs="Arial"/>
          <w:i/>
          <w:sz w:val="16"/>
          <w:szCs w:val="16"/>
        </w:rPr>
      </w:pPr>
    </w:p>
    <w:p w14:paraId="0B9995E8" w14:textId="5180C09A" w:rsidR="007E0C89" w:rsidRDefault="00AE55CB" w:rsidP="00151297">
      <w:pPr>
        <w:spacing w:after="0" w:line="240" w:lineRule="auto"/>
        <w:rPr>
          <w:rFonts w:ascii="Arial" w:hAnsi="Arial" w:cs="Arial"/>
          <w:i/>
          <w:sz w:val="16"/>
          <w:szCs w:val="16"/>
        </w:rPr>
      </w:pPr>
      <w:r w:rsidRPr="00AE55CB">
        <w:rPr>
          <w:rFonts w:ascii="Arial" w:hAnsi="Arial" w:cs="Arial"/>
          <w:i/>
          <w:sz w:val="16"/>
          <w:szCs w:val="16"/>
        </w:rPr>
        <w:t>E</w:t>
      </w:r>
      <w:r w:rsidRPr="00AE55CB">
        <w:rPr>
          <w:rFonts w:ascii="Arial" w:hAnsi="Arial" w:cs="Arial"/>
          <w:i/>
          <w:sz w:val="16"/>
          <w:szCs w:val="16"/>
        </w:rPr>
        <w:t>xpediente</w:t>
      </w:r>
      <w:r>
        <w:rPr>
          <w:rFonts w:ascii="Arial" w:hAnsi="Arial" w:cs="Arial"/>
          <w:i/>
          <w:sz w:val="16"/>
          <w:szCs w:val="16"/>
        </w:rPr>
        <w:t>:</w:t>
      </w:r>
      <w:r w:rsidRPr="00AE55CB">
        <w:rPr>
          <w:rFonts w:ascii="Arial" w:hAnsi="Arial" w:cs="Arial"/>
          <w:i/>
          <w:sz w:val="16"/>
          <w:szCs w:val="16"/>
        </w:rPr>
        <w:t xml:space="preserve"> SDA-03-2025-1877</w:t>
      </w:r>
    </w:p>
    <w:p w14:paraId="1E18AB91"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337A9BB0"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01B389C1"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94086" w14:textId="77777777" w:rsidR="00E14E6B" w:rsidRDefault="00E14E6B">
      <w:pPr>
        <w:spacing w:after="0" w:line="240" w:lineRule="auto"/>
      </w:pPr>
      <w:r>
        <w:separator/>
      </w:r>
    </w:p>
  </w:endnote>
  <w:endnote w:type="continuationSeparator" w:id="0">
    <w:p w14:paraId="789CCF30" w14:textId="77777777" w:rsidR="00E14E6B" w:rsidRDefault="00E14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742B5"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827062D"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3B68DB" w14:paraId="25746FEF" w14:textId="77777777">
      <w:trPr>
        <w:trHeight w:val="1320"/>
      </w:trPr>
      <w:tc>
        <w:tcPr>
          <w:tcW w:w="4824" w:type="dxa"/>
          <w:tcMar>
            <w:top w:w="0" w:type="dxa"/>
            <w:left w:w="0" w:type="dxa"/>
            <w:bottom w:w="0" w:type="dxa"/>
            <w:right w:w="0" w:type="dxa"/>
          </w:tcMar>
          <w:vAlign w:val="center"/>
        </w:tcPr>
        <w:p w14:paraId="7C24BFD0" w14:textId="25F363E1" w:rsidR="003B68DB" w:rsidRDefault="00AE55CB">
          <w:pPr>
            <w:pStyle w:val="Normal0"/>
          </w:pPr>
          <w:r>
            <w:rPr>
              <w:noProof/>
            </w:rPr>
            <w:drawing>
              <wp:inline distT="0" distB="0" distL="0" distR="0" wp14:anchorId="749581AC" wp14:editId="62F68258">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28DF9C1B" w14:textId="0AA502D5" w:rsidR="003B68DB" w:rsidRDefault="00AE55CB">
          <w:pPr>
            <w:pStyle w:val="Normal0"/>
            <w:jc w:val="right"/>
          </w:pPr>
          <w:r>
            <w:rPr>
              <w:noProof/>
            </w:rPr>
            <w:drawing>
              <wp:inline distT="0" distB="0" distL="0" distR="0" wp14:anchorId="269CAC28" wp14:editId="4378C186">
                <wp:extent cx="1577340" cy="807720"/>
                <wp:effectExtent l="0" t="0" r="3810" b="0"/>
                <wp:docPr id="120254981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7EF6D92B" w14:textId="77777777" w:rsidR="003B68DB" w:rsidRDefault="003B68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4B0CC" w14:textId="77777777" w:rsidR="00E14E6B" w:rsidRDefault="00E14E6B">
      <w:pPr>
        <w:spacing w:after="0" w:line="240" w:lineRule="auto"/>
      </w:pPr>
      <w:r>
        <w:separator/>
      </w:r>
    </w:p>
  </w:footnote>
  <w:footnote w:type="continuationSeparator" w:id="0">
    <w:p w14:paraId="09A25E9C" w14:textId="77777777" w:rsidR="00E14E6B" w:rsidRDefault="00E14E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A7C3D"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3B68DB" w14:paraId="602E1348" w14:textId="77777777">
      <w:tc>
        <w:tcPr>
          <w:tcW w:w="9406" w:type="dxa"/>
          <w:tcMar>
            <w:top w:w="160" w:type="dxa"/>
            <w:left w:w="0" w:type="dxa"/>
            <w:bottom w:w="0" w:type="dxa"/>
            <w:right w:w="0" w:type="dxa"/>
          </w:tcMar>
        </w:tcPr>
        <w:p w14:paraId="466D0A39" w14:textId="56079B99" w:rsidR="003B68DB" w:rsidRDefault="00AE55CB">
          <w:pPr>
            <w:pStyle w:val="Normal1"/>
            <w:jc w:val="center"/>
          </w:pPr>
          <w:r>
            <w:rPr>
              <w:noProof/>
            </w:rPr>
            <w:drawing>
              <wp:inline distT="0" distB="0" distL="0" distR="0" wp14:anchorId="0C214D0C" wp14:editId="5A7F059F">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62A6A48B" w14:textId="77777777" w:rsidR="003B68DB" w:rsidRDefault="003B68DB"/>
  <w:p w14:paraId="2E035E36" w14:textId="77777777" w:rsidR="005433B0" w:rsidRDefault="005433B0" w:rsidP="00151297">
    <w:pPr>
      <w:pStyle w:val="Encabezado"/>
      <w:jc w:val="center"/>
      <w:rPr>
        <w:noProof/>
        <w:lang w:eastAsia="es-CO"/>
      </w:rPr>
    </w:pPr>
  </w:p>
  <w:p w14:paraId="5241FECE"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792134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8DB"/>
    <w:rsid w:val="00091096"/>
    <w:rsid w:val="000F3F6D"/>
    <w:rsid w:val="00151297"/>
    <w:rsid w:val="00151E86"/>
    <w:rsid w:val="003B68DB"/>
    <w:rsid w:val="00454FDF"/>
    <w:rsid w:val="004A586C"/>
    <w:rsid w:val="00521220"/>
    <w:rsid w:val="005433B0"/>
    <w:rsid w:val="006A57A7"/>
    <w:rsid w:val="00721654"/>
    <w:rsid w:val="007E0C89"/>
    <w:rsid w:val="00855A3B"/>
    <w:rsid w:val="00A77307"/>
    <w:rsid w:val="00AE55CB"/>
    <w:rsid w:val="00D3506E"/>
    <w:rsid w:val="00E14E6B"/>
    <w:rsid w:val="00F277A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EBFB6"/>
  <w15:docId w15:val="{82CF9504-1F96-461D-9795-B9DC2B91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AE55CB"/>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AE55CB"/>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1620</Words>
  <Characters>8916</Characters>
  <Application>Microsoft Office Word</Application>
  <DocSecurity>0</DocSecurity>
  <Lines>74</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2025-08-29T17:58:00Z</dcterms:created>
  <dcterms:modified xsi:type="dcterms:W3CDTF">2025-08-29T17:58:00Z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